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DC13" w14:textId="77777777" w:rsidR="00111FEC" w:rsidRDefault="00111FEC" w:rsidP="006E5FE5">
      <w:pPr>
        <w:spacing w:after="0"/>
        <w:jc w:val="center"/>
      </w:pPr>
    </w:p>
    <w:p w14:paraId="5538C674" w14:textId="77777777" w:rsidR="000C2879" w:rsidRPr="002A63B8" w:rsidRDefault="000C2879" w:rsidP="006E5FE5">
      <w:pPr>
        <w:spacing w:after="0"/>
        <w:jc w:val="center"/>
        <w:rPr>
          <w:rFonts w:ascii="Arial" w:hAnsi="Arial" w:cs="Arial"/>
          <w:b/>
          <w:sz w:val="20"/>
          <w:szCs w:val="20"/>
        </w:rPr>
      </w:pPr>
      <w:r w:rsidRPr="002A63B8">
        <w:rPr>
          <w:rFonts w:ascii="Arial" w:hAnsi="Arial" w:cs="Arial"/>
          <w:b/>
          <w:sz w:val="20"/>
          <w:szCs w:val="20"/>
        </w:rPr>
        <w:t>Pályázati felhívás</w:t>
      </w:r>
    </w:p>
    <w:p w14:paraId="7E222C26" w14:textId="77777777" w:rsidR="000C2879" w:rsidRPr="002A63B8" w:rsidRDefault="000C2879" w:rsidP="006E5FE5">
      <w:pPr>
        <w:spacing w:after="0"/>
        <w:jc w:val="center"/>
        <w:rPr>
          <w:rFonts w:ascii="Arial" w:hAnsi="Arial" w:cs="Arial"/>
          <w:b/>
          <w:sz w:val="20"/>
          <w:szCs w:val="20"/>
        </w:rPr>
      </w:pPr>
      <w:r w:rsidRPr="002A63B8">
        <w:rPr>
          <w:rFonts w:ascii="Arial" w:hAnsi="Arial" w:cs="Arial"/>
          <w:b/>
          <w:sz w:val="20"/>
          <w:szCs w:val="20"/>
        </w:rPr>
        <w:t>túrkevei cukrászati tevékenység fejlesztésére</w:t>
      </w:r>
    </w:p>
    <w:p w14:paraId="0004B01C" w14:textId="77777777" w:rsidR="000C2879" w:rsidRPr="006D31C8" w:rsidRDefault="000C2879" w:rsidP="006E5FE5">
      <w:pPr>
        <w:spacing w:after="0"/>
        <w:rPr>
          <w:rFonts w:ascii="Arial" w:hAnsi="Arial" w:cs="Arial"/>
          <w:sz w:val="20"/>
          <w:szCs w:val="20"/>
        </w:rPr>
      </w:pPr>
    </w:p>
    <w:p w14:paraId="4EE4D0DA" w14:textId="77777777" w:rsidR="00D8311C" w:rsidRPr="002A63B8" w:rsidRDefault="0036560B" w:rsidP="00D8311C">
      <w:pPr>
        <w:pStyle w:val="Listaszerbekezds"/>
        <w:numPr>
          <w:ilvl w:val="0"/>
          <w:numId w:val="3"/>
        </w:numPr>
        <w:spacing w:after="0"/>
        <w:jc w:val="both"/>
        <w:rPr>
          <w:rFonts w:ascii="Arial" w:hAnsi="Arial" w:cs="Arial"/>
          <w:sz w:val="18"/>
          <w:szCs w:val="18"/>
        </w:rPr>
      </w:pPr>
      <w:r w:rsidRPr="002A63B8">
        <w:rPr>
          <w:rFonts w:ascii="Arial" w:hAnsi="Arial" w:cs="Arial"/>
          <w:sz w:val="18"/>
          <w:szCs w:val="18"/>
        </w:rPr>
        <w:t>Bevezető</w:t>
      </w:r>
    </w:p>
    <w:p w14:paraId="3B2D1B41" w14:textId="77777777" w:rsidR="00D8311C" w:rsidRPr="002A63B8" w:rsidRDefault="00D8311C" w:rsidP="00D8311C">
      <w:pPr>
        <w:pStyle w:val="Listaszerbekezds"/>
        <w:spacing w:after="0"/>
        <w:ind w:left="1080"/>
        <w:jc w:val="both"/>
        <w:rPr>
          <w:rFonts w:ascii="Arial" w:hAnsi="Arial" w:cs="Arial"/>
          <w:sz w:val="18"/>
          <w:szCs w:val="18"/>
        </w:rPr>
      </w:pPr>
    </w:p>
    <w:p w14:paraId="4C7B6F12" w14:textId="77777777" w:rsidR="000C2879" w:rsidRPr="002A63B8" w:rsidRDefault="00E07C76" w:rsidP="00D8311C">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 xml:space="preserve">Túrkeve Városi Önkormányzat pályázatot ír ki cukrászattal kapcsolatos vagyontárgyainak, ingó és ingatlan vagyonának hasznosítására és mindezekhez kapcsolódó szolgáltatási tevékenységek megvalósítására. Pályázhat minden jogszerűen működő magyar vállalkozás szervezeti formájától függetlenül, egyéni vállalkozó, társas vállalkozás egyaránt. </w:t>
      </w:r>
    </w:p>
    <w:p w14:paraId="3660D2F1" w14:textId="77777777" w:rsidR="00D8311C" w:rsidRPr="002A63B8" w:rsidRDefault="00D8311C" w:rsidP="00D8311C">
      <w:pPr>
        <w:pStyle w:val="Alaprtelmezett"/>
        <w:numPr>
          <w:ilvl w:val="0"/>
          <w:numId w:val="4"/>
        </w:numPr>
        <w:spacing w:before="0"/>
        <w:jc w:val="both"/>
        <w:rPr>
          <w:rFonts w:ascii="Arial" w:hAnsi="Arial" w:cs="Arial"/>
          <w:sz w:val="18"/>
          <w:szCs w:val="18"/>
        </w:rPr>
      </w:pPr>
      <w:r w:rsidRPr="002A63B8">
        <w:rPr>
          <w:rFonts w:ascii="Arial" w:hAnsi="Arial" w:cs="Arial"/>
          <w:sz w:val="18"/>
          <w:szCs w:val="18"/>
        </w:rPr>
        <w:t xml:space="preserve">Pályázat benyújtásának helye, módja: Sallai Róbert Benedek polgármester, 5420 Túrkeve, Petőfi tér 1., </w:t>
      </w:r>
      <w:r w:rsidR="0036560B" w:rsidRPr="002A63B8">
        <w:rPr>
          <w:rFonts w:ascii="Arial" w:hAnsi="Arial" w:cs="Arial"/>
          <w:sz w:val="18"/>
          <w:szCs w:val="18"/>
        </w:rPr>
        <w:t xml:space="preserve">kizárólag </w:t>
      </w:r>
      <w:r w:rsidRPr="002A63B8">
        <w:rPr>
          <w:rFonts w:ascii="Arial" w:hAnsi="Arial" w:cs="Arial"/>
          <w:sz w:val="18"/>
          <w:szCs w:val="18"/>
        </w:rPr>
        <w:t>postai úton, ajánlott küldeményként, a borítékra ráírva: ”TÚRKEVEI CUKRÁSZATI TEVÉKENYSÉG FEJLESZTÉSE PÁLYÁZAT”.</w:t>
      </w:r>
    </w:p>
    <w:p w14:paraId="3B893361" w14:textId="77777777" w:rsidR="00D8311C" w:rsidRPr="002A63B8" w:rsidRDefault="00E83112" w:rsidP="00D8311C">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A pályázatokat egy példányban kell benyújtani.</w:t>
      </w:r>
    </w:p>
    <w:p w14:paraId="1984E330" w14:textId="77777777" w:rsidR="00E83112" w:rsidRPr="002A63B8" w:rsidRDefault="00E07C76" w:rsidP="006D31C8">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A pályázatok benyújtásának határideje: 2022. június 15.</w:t>
      </w:r>
      <w:r w:rsidR="00E83112" w:rsidRPr="002A63B8">
        <w:rPr>
          <w:rFonts w:ascii="Arial" w:hAnsi="Arial" w:cs="Arial"/>
          <w:sz w:val="18"/>
          <w:szCs w:val="18"/>
        </w:rPr>
        <w:t xml:space="preserve"> postabélyegző szerint.</w:t>
      </w:r>
    </w:p>
    <w:p w14:paraId="1A0C5ED7" w14:textId="77777777" w:rsidR="006054A3" w:rsidRPr="002A63B8" w:rsidRDefault="006054A3" w:rsidP="006D31C8">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A pályázat részeként benyújtandó: igazolás a pályázó köztartozás mentességéről (állami és önkormányzati).</w:t>
      </w:r>
    </w:p>
    <w:p w14:paraId="679F0CA2" w14:textId="77777777" w:rsidR="00E83112" w:rsidRPr="002A63B8" w:rsidRDefault="00E83112" w:rsidP="006D31C8">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Hiánypótlásra lehetőség nincs.</w:t>
      </w:r>
    </w:p>
    <w:p w14:paraId="5BB49B56" w14:textId="77777777" w:rsidR="00E83112" w:rsidRPr="002A63B8" w:rsidRDefault="00E83112" w:rsidP="0036560B">
      <w:pPr>
        <w:pStyle w:val="Alaprtelmezett"/>
        <w:numPr>
          <w:ilvl w:val="0"/>
          <w:numId w:val="4"/>
        </w:numPr>
        <w:spacing w:before="0"/>
        <w:jc w:val="both"/>
        <w:rPr>
          <w:rFonts w:ascii="Arial" w:eastAsia="Calibri" w:hAnsi="Arial" w:cs="Arial"/>
          <w:sz w:val="18"/>
          <w:szCs w:val="18"/>
        </w:rPr>
      </w:pPr>
      <w:r w:rsidRPr="002A63B8">
        <w:rPr>
          <w:rFonts w:ascii="Arial" w:hAnsi="Arial" w:cs="Arial"/>
          <w:sz w:val="18"/>
          <w:szCs w:val="18"/>
        </w:rPr>
        <w:t>Pályázati határidőn túl, nem postai úton és ajánlott küldeményként</w:t>
      </w:r>
      <w:r w:rsidR="0036560B" w:rsidRPr="002A63B8">
        <w:rPr>
          <w:rFonts w:ascii="Arial" w:hAnsi="Arial" w:cs="Arial"/>
          <w:sz w:val="18"/>
          <w:szCs w:val="18"/>
        </w:rPr>
        <w:t xml:space="preserve"> érkező</w:t>
      </w:r>
      <w:r w:rsidRPr="002A63B8">
        <w:rPr>
          <w:rFonts w:ascii="Arial" w:hAnsi="Arial" w:cs="Arial"/>
          <w:sz w:val="18"/>
          <w:szCs w:val="18"/>
        </w:rPr>
        <w:t xml:space="preserve"> pályázat nem kerül értékelésre.</w:t>
      </w:r>
    </w:p>
    <w:p w14:paraId="3AB80F14" w14:textId="77777777" w:rsidR="00A00D51" w:rsidRPr="002A63B8" w:rsidRDefault="00A00D51" w:rsidP="0036560B">
      <w:pPr>
        <w:pStyle w:val="Alaprtelmezett"/>
        <w:numPr>
          <w:ilvl w:val="0"/>
          <w:numId w:val="4"/>
        </w:numPr>
        <w:spacing w:before="0"/>
        <w:jc w:val="both"/>
        <w:rPr>
          <w:rFonts w:ascii="Arial" w:eastAsia="Calibri" w:hAnsi="Arial" w:cs="Arial"/>
          <w:sz w:val="18"/>
          <w:szCs w:val="18"/>
        </w:rPr>
      </w:pPr>
      <w:r w:rsidRPr="002A63B8">
        <w:rPr>
          <w:rFonts w:ascii="Arial" w:eastAsia="Calibri" w:hAnsi="Arial" w:cs="Arial"/>
          <w:sz w:val="18"/>
          <w:szCs w:val="18"/>
        </w:rPr>
        <w:t>A pályázatok bontását, döntésre előkészítését a jegyző által kijelölt három fő köztisztviselő végzi, melyről jegyzőkönyv készül.</w:t>
      </w:r>
    </w:p>
    <w:p w14:paraId="42274E21" w14:textId="77777777" w:rsidR="00E83112" w:rsidRPr="002A63B8" w:rsidRDefault="00A00D51" w:rsidP="006D31C8">
      <w:pPr>
        <w:pStyle w:val="Listaszerbekezds"/>
        <w:numPr>
          <w:ilvl w:val="0"/>
          <w:numId w:val="4"/>
        </w:numPr>
        <w:spacing w:after="0"/>
        <w:jc w:val="both"/>
        <w:rPr>
          <w:rFonts w:ascii="Arial" w:hAnsi="Arial" w:cs="Arial"/>
          <w:sz w:val="18"/>
          <w:szCs w:val="18"/>
        </w:rPr>
      </w:pPr>
      <w:r w:rsidRPr="002A63B8">
        <w:rPr>
          <w:rFonts w:ascii="Arial" w:eastAsia="Calibri" w:hAnsi="Arial" w:cs="Arial"/>
          <w:sz w:val="18"/>
          <w:szCs w:val="18"/>
        </w:rPr>
        <w:t>A pályázatokról a képviselő-testület dönt a pályázati határidő lejártát követő első ülésén.</w:t>
      </w:r>
    </w:p>
    <w:p w14:paraId="78ED15FC" w14:textId="77777777" w:rsidR="00A00D51" w:rsidRPr="002A63B8" w:rsidRDefault="0036560B" w:rsidP="0036560B">
      <w:pPr>
        <w:pStyle w:val="Listaszerbekezds"/>
        <w:numPr>
          <w:ilvl w:val="0"/>
          <w:numId w:val="4"/>
        </w:numPr>
        <w:spacing w:after="0"/>
        <w:jc w:val="both"/>
        <w:rPr>
          <w:rFonts w:ascii="Arial" w:hAnsi="Arial" w:cs="Arial"/>
          <w:sz w:val="18"/>
          <w:szCs w:val="18"/>
        </w:rPr>
      </w:pPr>
      <w:r w:rsidRPr="002A63B8">
        <w:rPr>
          <w:rFonts w:ascii="Arial" w:hAnsi="Arial" w:cs="Arial"/>
          <w:sz w:val="18"/>
          <w:szCs w:val="18"/>
        </w:rPr>
        <w:t>A pályázat kiírója fenntartja a jogot, hogy a három pályázati terület közül egyikben, vagy akár mindben nem köt szerződést, amennyiben nem látja megalapozottnak a stratégiai tervhez illeszkedő megvalósulás lehetőségét.</w:t>
      </w:r>
    </w:p>
    <w:p w14:paraId="3A71681F" w14:textId="77777777" w:rsidR="0036560B" w:rsidRPr="002A63B8" w:rsidRDefault="0036560B" w:rsidP="0036560B">
      <w:pPr>
        <w:pStyle w:val="Listaszerbekezds"/>
        <w:spacing w:after="0"/>
        <w:jc w:val="both"/>
        <w:rPr>
          <w:rFonts w:ascii="Arial" w:hAnsi="Arial" w:cs="Arial"/>
          <w:sz w:val="18"/>
          <w:szCs w:val="18"/>
        </w:rPr>
      </w:pPr>
    </w:p>
    <w:p w14:paraId="2BB4459B" w14:textId="77777777" w:rsidR="0036560B" w:rsidRPr="002A63B8" w:rsidRDefault="0036560B" w:rsidP="0036560B">
      <w:pPr>
        <w:pStyle w:val="Listaszerbekezds"/>
        <w:numPr>
          <w:ilvl w:val="0"/>
          <w:numId w:val="3"/>
        </w:numPr>
        <w:spacing w:after="0"/>
        <w:jc w:val="both"/>
        <w:rPr>
          <w:rFonts w:ascii="Arial" w:hAnsi="Arial" w:cs="Arial"/>
          <w:sz w:val="18"/>
          <w:szCs w:val="18"/>
        </w:rPr>
      </w:pPr>
      <w:r w:rsidRPr="002A63B8">
        <w:rPr>
          <w:rFonts w:ascii="Arial" w:hAnsi="Arial" w:cs="Arial"/>
          <w:sz w:val="18"/>
          <w:szCs w:val="18"/>
        </w:rPr>
        <w:t>Pályázat tárgya</w:t>
      </w:r>
    </w:p>
    <w:p w14:paraId="3DDF04B4" w14:textId="77777777" w:rsidR="0036560B" w:rsidRPr="002A63B8" w:rsidRDefault="0036560B" w:rsidP="0036560B">
      <w:pPr>
        <w:pStyle w:val="Listaszerbekezds"/>
        <w:spacing w:after="0"/>
        <w:ind w:left="1080"/>
        <w:jc w:val="both"/>
        <w:rPr>
          <w:rFonts w:ascii="Arial" w:hAnsi="Arial" w:cs="Arial"/>
          <w:sz w:val="18"/>
          <w:szCs w:val="18"/>
        </w:rPr>
      </w:pPr>
    </w:p>
    <w:p w14:paraId="2FC44C7A" w14:textId="77777777" w:rsidR="00E07C76" w:rsidRPr="002A63B8" w:rsidRDefault="00E07C76" w:rsidP="0036560B">
      <w:pPr>
        <w:pStyle w:val="Listaszerbekezds"/>
        <w:numPr>
          <w:ilvl w:val="0"/>
          <w:numId w:val="6"/>
        </w:numPr>
        <w:spacing w:after="0"/>
        <w:jc w:val="both"/>
        <w:rPr>
          <w:rFonts w:ascii="Arial" w:hAnsi="Arial" w:cs="Arial"/>
          <w:sz w:val="18"/>
          <w:szCs w:val="18"/>
        </w:rPr>
      </w:pPr>
      <w:r w:rsidRPr="002A63B8">
        <w:rPr>
          <w:rFonts w:ascii="Arial" w:hAnsi="Arial" w:cs="Arial"/>
          <w:sz w:val="18"/>
          <w:szCs w:val="18"/>
        </w:rPr>
        <w:t>Túrkeve Városi Önkormányzat vásárlás útján tulajdonrészt szerzett a Túrkeve, Sáros u</w:t>
      </w:r>
      <w:r w:rsidR="0036560B" w:rsidRPr="002A63B8">
        <w:rPr>
          <w:rFonts w:ascii="Arial" w:hAnsi="Arial" w:cs="Arial"/>
          <w:sz w:val="18"/>
          <w:szCs w:val="18"/>
        </w:rPr>
        <w:t>. 13.</w:t>
      </w:r>
      <w:r w:rsidRPr="002A63B8">
        <w:rPr>
          <w:rFonts w:ascii="Arial" w:hAnsi="Arial" w:cs="Arial"/>
          <w:sz w:val="18"/>
          <w:szCs w:val="18"/>
        </w:rPr>
        <w:t xml:space="preserve"> sz. alatti ingatlanban, amely berendezésében, kivitelezésében korábban cukrászüzemként funkcionált. </w:t>
      </w:r>
      <w:r w:rsidR="001A7B7D" w:rsidRPr="002A63B8">
        <w:rPr>
          <w:rFonts w:ascii="Arial" w:hAnsi="Arial" w:cs="Arial"/>
          <w:sz w:val="18"/>
          <w:szCs w:val="18"/>
        </w:rPr>
        <w:t xml:space="preserve">Az előző tulajdonos a teljes infrastruktúrát otthagyta az ingatlanban, így az kisebb átalakításokkal, felújításokkal vélhetően hasznosítható. </w:t>
      </w:r>
    </w:p>
    <w:p w14:paraId="18B6AB0E" w14:textId="77777777" w:rsidR="001A7B7D" w:rsidRPr="002A63B8" w:rsidRDefault="001A7B7D" w:rsidP="0014451D">
      <w:pPr>
        <w:spacing w:after="0"/>
        <w:ind w:left="708"/>
        <w:jc w:val="both"/>
        <w:rPr>
          <w:rFonts w:ascii="Arial" w:hAnsi="Arial" w:cs="Arial"/>
          <w:sz w:val="18"/>
          <w:szCs w:val="18"/>
        </w:rPr>
      </w:pPr>
      <w:r w:rsidRPr="002A63B8">
        <w:rPr>
          <w:rFonts w:ascii="Arial" w:hAnsi="Arial" w:cs="Arial"/>
          <w:sz w:val="18"/>
          <w:szCs w:val="18"/>
        </w:rPr>
        <w:t xml:space="preserve">Az önkormányzat tulajdonát képezik mobil értékesítésre alkalmas eszközök, villanyárammal működő </w:t>
      </w:r>
      <w:proofErr w:type="spellStart"/>
      <w:r w:rsidRPr="002A63B8">
        <w:rPr>
          <w:rFonts w:ascii="Arial" w:hAnsi="Arial" w:cs="Arial"/>
          <w:sz w:val="18"/>
          <w:szCs w:val="18"/>
        </w:rPr>
        <w:t>fagyis</w:t>
      </w:r>
      <w:proofErr w:type="spellEnd"/>
      <w:r w:rsidRPr="002A63B8">
        <w:rPr>
          <w:rFonts w:ascii="Arial" w:hAnsi="Arial" w:cs="Arial"/>
          <w:sz w:val="18"/>
          <w:szCs w:val="18"/>
        </w:rPr>
        <w:t xml:space="preserve"> kocsi és tricikli. Mindezek mellett az önkormányzat stratégiai elképzelései között szerepel az elérhető édességek, cukrászsütemények, s elsősorban minőségi krémfagylalt hozzáférési lehetőségének bővítése, főleg </w:t>
      </w:r>
      <w:proofErr w:type="spellStart"/>
      <w:r w:rsidRPr="002A63B8">
        <w:rPr>
          <w:rFonts w:ascii="Arial" w:hAnsi="Arial" w:cs="Arial"/>
          <w:sz w:val="18"/>
          <w:szCs w:val="18"/>
        </w:rPr>
        <w:t>ide</w:t>
      </w:r>
      <w:r w:rsidR="0014451D" w:rsidRPr="002A63B8">
        <w:rPr>
          <w:rFonts w:ascii="Arial" w:hAnsi="Arial" w:cs="Arial"/>
          <w:sz w:val="18"/>
          <w:szCs w:val="18"/>
        </w:rPr>
        <w:t>genforgalmilag</w:t>
      </w:r>
      <w:proofErr w:type="spellEnd"/>
      <w:r w:rsidR="0014451D" w:rsidRPr="002A63B8">
        <w:rPr>
          <w:rFonts w:ascii="Arial" w:hAnsi="Arial" w:cs="Arial"/>
          <w:sz w:val="18"/>
          <w:szCs w:val="18"/>
        </w:rPr>
        <w:t xml:space="preserve"> aktív időszakban:</w:t>
      </w:r>
    </w:p>
    <w:p w14:paraId="32CCFD8C" w14:textId="77777777" w:rsidR="001A7B7D" w:rsidRPr="002A63B8" w:rsidRDefault="001A7B7D" w:rsidP="0014451D">
      <w:pPr>
        <w:pStyle w:val="Listaszerbekezds"/>
        <w:numPr>
          <w:ilvl w:val="0"/>
          <w:numId w:val="7"/>
        </w:numPr>
        <w:spacing w:after="0"/>
        <w:jc w:val="both"/>
        <w:rPr>
          <w:rFonts w:ascii="Arial" w:hAnsi="Arial" w:cs="Arial"/>
          <w:sz w:val="18"/>
          <w:szCs w:val="18"/>
        </w:rPr>
      </w:pPr>
      <w:r w:rsidRPr="002A63B8">
        <w:rPr>
          <w:rFonts w:ascii="Arial" w:hAnsi="Arial" w:cs="Arial"/>
          <w:sz w:val="18"/>
          <w:szCs w:val="18"/>
        </w:rPr>
        <w:t>A túrkevei Liget és a Liget teljes területére, akár monopol megállapodással</w:t>
      </w:r>
    </w:p>
    <w:p w14:paraId="7D27A5F1" w14:textId="77777777" w:rsidR="001A7B7D" w:rsidRPr="002A63B8" w:rsidRDefault="001A7B7D" w:rsidP="0014451D">
      <w:pPr>
        <w:pStyle w:val="Listaszerbekezds"/>
        <w:numPr>
          <w:ilvl w:val="0"/>
          <w:numId w:val="7"/>
        </w:numPr>
        <w:spacing w:after="0"/>
        <w:jc w:val="both"/>
        <w:rPr>
          <w:rFonts w:ascii="Arial" w:hAnsi="Arial" w:cs="Arial"/>
          <w:sz w:val="18"/>
          <w:szCs w:val="18"/>
        </w:rPr>
      </w:pPr>
      <w:r w:rsidRPr="002A63B8">
        <w:rPr>
          <w:rFonts w:ascii="Arial" w:hAnsi="Arial" w:cs="Arial"/>
          <w:sz w:val="18"/>
          <w:szCs w:val="18"/>
        </w:rPr>
        <w:t>A túrkevei Gyógyfürdő területére, akár monopol megállapodással</w:t>
      </w:r>
    </w:p>
    <w:p w14:paraId="751616B1" w14:textId="02282CB9" w:rsidR="001A7B7D" w:rsidRPr="002A63B8" w:rsidRDefault="001A7B7D" w:rsidP="0014451D">
      <w:pPr>
        <w:pStyle w:val="Listaszerbekezds"/>
        <w:numPr>
          <w:ilvl w:val="0"/>
          <w:numId w:val="7"/>
        </w:numPr>
        <w:spacing w:after="0"/>
        <w:jc w:val="both"/>
        <w:rPr>
          <w:rFonts w:ascii="Arial" w:hAnsi="Arial" w:cs="Arial"/>
          <w:sz w:val="18"/>
          <w:szCs w:val="18"/>
        </w:rPr>
      </w:pPr>
      <w:r w:rsidRPr="002A63B8">
        <w:rPr>
          <w:rFonts w:ascii="Arial" w:hAnsi="Arial" w:cs="Arial"/>
          <w:sz w:val="18"/>
          <w:szCs w:val="18"/>
        </w:rPr>
        <w:t>Túr</w:t>
      </w:r>
      <w:r w:rsidR="0080402B">
        <w:rPr>
          <w:rFonts w:ascii="Arial" w:hAnsi="Arial" w:cs="Arial"/>
          <w:sz w:val="18"/>
          <w:szCs w:val="18"/>
        </w:rPr>
        <w:t>keve város Táncsics M. utcán a</w:t>
      </w:r>
      <w:r w:rsidRPr="002A63B8">
        <w:rPr>
          <w:rFonts w:ascii="Arial" w:hAnsi="Arial" w:cs="Arial"/>
          <w:sz w:val="18"/>
          <w:szCs w:val="18"/>
        </w:rPr>
        <w:t xml:space="preserve"> </w:t>
      </w:r>
      <w:proofErr w:type="spellStart"/>
      <w:r w:rsidRPr="002A63B8">
        <w:rPr>
          <w:rFonts w:ascii="Arial" w:hAnsi="Arial" w:cs="Arial"/>
          <w:sz w:val="18"/>
          <w:szCs w:val="18"/>
        </w:rPr>
        <w:t>Pepco</w:t>
      </w:r>
      <w:proofErr w:type="spellEnd"/>
      <w:r w:rsidRPr="002A63B8">
        <w:rPr>
          <w:rFonts w:ascii="Arial" w:hAnsi="Arial" w:cs="Arial"/>
          <w:sz w:val="18"/>
          <w:szCs w:val="18"/>
        </w:rPr>
        <w:t xml:space="preserve"> </w:t>
      </w:r>
      <w:r w:rsidR="0080402B">
        <w:rPr>
          <w:rFonts w:ascii="Arial" w:hAnsi="Arial" w:cs="Arial"/>
          <w:sz w:val="18"/>
          <w:szCs w:val="18"/>
        </w:rPr>
        <w:t xml:space="preserve">áruházzal </w:t>
      </w:r>
      <w:r w:rsidRPr="002A63B8">
        <w:rPr>
          <w:rFonts w:ascii="Arial" w:hAnsi="Arial" w:cs="Arial"/>
          <w:sz w:val="18"/>
          <w:szCs w:val="18"/>
        </w:rPr>
        <w:t>szemben közterülethasználatra pályázatot benyújtani akár külön-külön, akár egyben a három területre lehet:</w:t>
      </w:r>
    </w:p>
    <w:p w14:paraId="6B718626" w14:textId="77777777" w:rsidR="001A7B7D" w:rsidRPr="002A63B8" w:rsidRDefault="001A7B7D" w:rsidP="0014451D">
      <w:pPr>
        <w:pStyle w:val="Listaszerbekezds"/>
        <w:numPr>
          <w:ilvl w:val="0"/>
          <w:numId w:val="8"/>
        </w:numPr>
        <w:spacing w:after="0"/>
        <w:jc w:val="both"/>
        <w:rPr>
          <w:rFonts w:ascii="Arial" w:hAnsi="Arial" w:cs="Arial"/>
          <w:sz w:val="18"/>
          <w:szCs w:val="18"/>
        </w:rPr>
      </w:pPr>
      <w:r w:rsidRPr="002A63B8">
        <w:rPr>
          <w:rFonts w:ascii="Arial" w:hAnsi="Arial" w:cs="Arial"/>
          <w:sz w:val="18"/>
          <w:szCs w:val="18"/>
        </w:rPr>
        <w:t xml:space="preserve">Sáros utca </w:t>
      </w:r>
      <w:r w:rsidR="0036560B" w:rsidRPr="002A63B8">
        <w:rPr>
          <w:rFonts w:ascii="Arial" w:hAnsi="Arial" w:cs="Arial"/>
          <w:sz w:val="18"/>
          <w:szCs w:val="18"/>
        </w:rPr>
        <w:t>13.</w:t>
      </w:r>
      <w:r w:rsidRPr="002A63B8">
        <w:rPr>
          <w:rFonts w:ascii="Arial" w:hAnsi="Arial" w:cs="Arial"/>
          <w:sz w:val="18"/>
          <w:szCs w:val="18"/>
        </w:rPr>
        <w:t xml:space="preserve"> szám alatti ingatlan bérlése és hasznosítása</w:t>
      </w:r>
    </w:p>
    <w:p w14:paraId="7D3457C3" w14:textId="77777777" w:rsidR="001A7B7D" w:rsidRPr="002A63B8" w:rsidRDefault="001A7B7D" w:rsidP="0014451D">
      <w:pPr>
        <w:pStyle w:val="Listaszerbekezds"/>
        <w:numPr>
          <w:ilvl w:val="0"/>
          <w:numId w:val="8"/>
        </w:numPr>
        <w:spacing w:after="0"/>
        <w:jc w:val="both"/>
        <w:rPr>
          <w:rFonts w:ascii="Arial" w:hAnsi="Arial" w:cs="Arial"/>
          <w:sz w:val="18"/>
          <w:szCs w:val="18"/>
        </w:rPr>
      </w:pPr>
      <w:r w:rsidRPr="002A63B8">
        <w:rPr>
          <w:rFonts w:ascii="Arial" w:hAnsi="Arial" w:cs="Arial"/>
          <w:sz w:val="18"/>
          <w:szCs w:val="18"/>
        </w:rPr>
        <w:t>Mobil értékesítési eszközök bérlése és hasznosítása</w:t>
      </w:r>
    </w:p>
    <w:p w14:paraId="5C17CCB3" w14:textId="77777777" w:rsidR="001A7B7D" w:rsidRPr="002A63B8" w:rsidRDefault="001A7B7D" w:rsidP="0014451D">
      <w:pPr>
        <w:pStyle w:val="Listaszerbekezds"/>
        <w:numPr>
          <w:ilvl w:val="0"/>
          <w:numId w:val="8"/>
        </w:numPr>
        <w:spacing w:after="0"/>
        <w:jc w:val="both"/>
        <w:rPr>
          <w:rFonts w:ascii="Arial" w:hAnsi="Arial" w:cs="Arial"/>
          <w:sz w:val="18"/>
          <w:szCs w:val="18"/>
        </w:rPr>
      </w:pPr>
      <w:r w:rsidRPr="002A63B8">
        <w:rPr>
          <w:rFonts w:ascii="Arial" w:hAnsi="Arial" w:cs="Arial"/>
          <w:sz w:val="18"/>
          <w:szCs w:val="18"/>
        </w:rPr>
        <w:t>A három megnevezett önkormányzati tulajdonban lévő helyszín területén értékesítés lehetősége.</w:t>
      </w:r>
    </w:p>
    <w:p w14:paraId="1814C86B" w14:textId="77777777" w:rsidR="0036560B" w:rsidRPr="002A63B8" w:rsidRDefault="0036560B" w:rsidP="0036560B">
      <w:pPr>
        <w:pStyle w:val="Listaszerbekezds"/>
        <w:spacing w:after="0"/>
        <w:ind w:left="1080"/>
        <w:jc w:val="both"/>
        <w:rPr>
          <w:rFonts w:ascii="Arial" w:hAnsi="Arial" w:cs="Arial"/>
          <w:sz w:val="18"/>
          <w:szCs w:val="18"/>
        </w:rPr>
      </w:pPr>
    </w:p>
    <w:p w14:paraId="70597F18" w14:textId="77777777" w:rsidR="0014451D" w:rsidRPr="002A63B8" w:rsidRDefault="001A7B7D" w:rsidP="0036560B">
      <w:pPr>
        <w:pStyle w:val="Listaszerbekezds"/>
        <w:numPr>
          <w:ilvl w:val="0"/>
          <w:numId w:val="6"/>
        </w:numPr>
        <w:spacing w:after="0"/>
        <w:jc w:val="both"/>
        <w:rPr>
          <w:rFonts w:ascii="Arial" w:hAnsi="Arial" w:cs="Arial"/>
          <w:sz w:val="18"/>
          <w:szCs w:val="18"/>
        </w:rPr>
      </w:pPr>
      <w:r w:rsidRPr="002A63B8">
        <w:rPr>
          <w:rFonts w:ascii="Arial" w:hAnsi="Arial" w:cs="Arial"/>
          <w:sz w:val="18"/>
          <w:szCs w:val="18"/>
        </w:rPr>
        <w:t xml:space="preserve">Az ajánlattételben konkrétan be kell mutatni az ajánlattevő referenciáit, korábbi tapasztalatait, illetve az érintett szakterülettel kapcsolatos szakirányú végzettségét. </w:t>
      </w:r>
    </w:p>
    <w:p w14:paraId="346DADD6" w14:textId="77777777" w:rsidR="002A63B8" w:rsidRPr="002A63B8" w:rsidRDefault="001A7B7D" w:rsidP="0014451D">
      <w:pPr>
        <w:pStyle w:val="Listaszerbekezds"/>
        <w:spacing w:after="0"/>
        <w:jc w:val="both"/>
        <w:rPr>
          <w:rFonts w:ascii="Arial" w:hAnsi="Arial" w:cs="Arial"/>
          <w:sz w:val="18"/>
          <w:szCs w:val="18"/>
        </w:rPr>
      </w:pPr>
      <w:r w:rsidRPr="002A63B8">
        <w:rPr>
          <w:rFonts w:ascii="Arial" w:hAnsi="Arial" w:cs="Arial"/>
          <w:sz w:val="18"/>
          <w:szCs w:val="18"/>
        </w:rPr>
        <w:t>Nem kötelező elem, de a Képviselő-testület döntéséhez hozzájárulhat vázlatos üzleti terv, amelyben a pályázó megnevezi mekkora személyi háttérrel, az év hány hónapja alatt, milyen termékkínálattal kívánja megvalósítani vállalkozását.</w:t>
      </w:r>
    </w:p>
    <w:p w14:paraId="6EB2B6CB" w14:textId="77777777" w:rsidR="0014451D" w:rsidRPr="002A63B8" w:rsidRDefault="001A7B7D" w:rsidP="0014451D">
      <w:pPr>
        <w:pStyle w:val="Listaszerbekezds"/>
        <w:spacing w:after="0"/>
        <w:jc w:val="both"/>
        <w:rPr>
          <w:rFonts w:ascii="Arial" w:hAnsi="Arial" w:cs="Arial"/>
          <w:sz w:val="18"/>
          <w:szCs w:val="18"/>
        </w:rPr>
      </w:pPr>
      <w:r w:rsidRPr="002A63B8">
        <w:rPr>
          <w:rFonts w:ascii="Arial" w:hAnsi="Arial" w:cs="Arial"/>
          <w:sz w:val="18"/>
          <w:szCs w:val="18"/>
        </w:rPr>
        <w:t xml:space="preserve"> </w:t>
      </w:r>
    </w:p>
    <w:p w14:paraId="591B7198" w14:textId="77777777" w:rsidR="001A7B7D" w:rsidRPr="002A63B8" w:rsidRDefault="00241943" w:rsidP="0014451D">
      <w:pPr>
        <w:pStyle w:val="Listaszerbekezds"/>
        <w:numPr>
          <w:ilvl w:val="0"/>
          <w:numId w:val="6"/>
        </w:numPr>
        <w:spacing w:after="0"/>
        <w:jc w:val="both"/>
        <w:rPr>
          <w:rFonts w:ascii="Arial" w:hAnsi="Arial" w:cs="Arial"/>
          <w:sz w:val="18"/>
          <w:szCs w:val="18"/>
        </w:rPr>
      </w:pPr>
      <w:r w:rsidRPr="002A63B8">
        <w:rPr>
          <w:rFonts w:ascii="Arial" w:hAnsi="Arial" w:cs="Arial"/>
          <w:sz w:val="18"/>
          <w:szCs w:val="18"/>
        </w:rPr>
        <w:t xml:space="preserve">A három pályázati felhívási elem közül mindre ajánlattételi </w:t>
      </w:r>
      <w:r w:rsidR="006D1CB8" w:rsidRPr="002A63B8">
        <w:rPr>
          <w:rFonts w:ascii="Arial" w:hAnsi="Arial" w:cs="Arial"/>
          <w:sz w:val="18"/>
          <w:szCs w:val="18"/>
        </w:rPr>
        <w:t>kötelezettség van. A pályázónak kötelező feltüntetni, hogy évi összegben (akár havi bontásban) milyen bérleti díjat kíván fizetni a fenti ingatlan és ingóságok bérléséért és a kereskedő jogokért az érintett területeken. A pályázatban konkrétan nevesíteni kell a bérlési idő tervezett hosszát, a bérlési idő alatt a bérleti díj változásának esetleges ütemét.</w:t>
      </w:r>
    </w:p>
    <w:sectPr w:rsidR="001A7B7D" w:rsidRPr="002A6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FB9"/>
    <w:multiLevelType w:val="hybridMultilevel"/>
    <w:tmpl w:val="12CEC97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0F1A3F"/>
    <w:multiLevelType w:val="hybridMultilevel"/>
    <w:tmpl w:val="12DE3882"/>
    <w:lvl w:ilvl="0" w:tplc="7F7A1196">
      <w:start w:val="1"/>
      <w:numFmt w:val="bullet"/>
      <w:lvlText w:val="-"/>
      <w:lvlJc w:val="left"/>
      <w:pPr>
        <w:ind w:left="1440" w:hanging="360"/>
      </w:pPr>
      <w:rPr>
        <w:rFonts w:ascii="Arial" w:eastAsiaTheme="minorHAnsi"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22751979"/>
    <w:multiLevelType w:val="hybridMultilevel"/>
    <w:tmpl w:val="12106474"/>
    <w:lvl w:ilvl="0" w:tplc="6832AF7E">
      <w:start w:val="1"/>
      <w:numFmt w:val="decimal"/>
      <w:lvlText w:val="%1."/>
      <w:lvlJc w:val="left"/>
      <w:pPr>
        <w:ind w:left="720" w:hanging="360"/>
      </w:pPr>
      <w:rPr>
        <w:rFonts w:eastAsia="Arial Unicode M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D50854"/>
    <w:multiLevelType w:val="hybridMultilevel"/>
    <w:tmpl w:val="E368A392"/>
    <w:lvl w:ilvl="0" w:tplc="BA5CC9D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2A76153"/>
    <w:multiLevelType w:val="hybridMultilevel"/>
    <w:tmpl w:val="6E8EC386"/>
    <w:lvl w:ilvl="0" w:tplc="8E72420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374D566C"/>
    <w:multiLevelType w:val="hybridMultilevel"/>
    <w:tmpl w:val="097E94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D8F53D9"/>
    <w:multiLevelType w:val="hybridMultilevel"/>
    <w:tmpl w:val="B224B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7A4A61"/>
    <w:multiLevelType w:val="hybridMultilevel"/>
    <w:tmpl w:val="0EF2A5F8"/>
    <w:lvl w:ilvl="0" w:tplc="34E219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D6255D7"/>
    <w:multiLevelType w:val="hybridMultilevel"/>
    <w:tmpl w:val="AE66204A"/>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F2B6F48"/>
    <w:multiLevelType w:val="hybridMultilevel"/>
    <w:tmpl w:val="F2649FC4"/>
    <w:lvl w:ilvl="0" w:tplc="E1E815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08565280">
    <w:abstractNumId w:val="0"/>
  </w:num>
  <w:num w:numId="2" w16cid:durableId="1870214630">
    <w:abstractNumId w:val="7"/>
  </w:num>
  <w:num w:numId="3" w16cid:durableId="1073623012">
    <w:abstractNumId w:val="9"/>
  </w:num>
  <w:num w:numId="4" w16cid:durableId="1103300054">
    <w:abstractNumId w:val="6"/>
  </w:num>
  <w:num w:numId="5" w16cid:durableId="457724466">
    <w:abstractNumId w:val="2"/>
  </w:num>
  <w:num w:numId="6" w16cid:durableId="611085896">
    <w:abstractNumId w:val="5"/>
  </w:num>
  <w:num w:numId="7" w16cid:durableId="42796648">
    <w:abstractNumId w:val="4"/>
  </w:num>
  <w:num w:numId="8" w16cid:durableId="96566939">
    <w:abstractNumId w:val="1"/>
  </w:num>
  <w:num w:numId="9" w16cid:durableId="2004581361">
    <w:abstractNumId w:val="3"/>
  </w:num>
  <w:num w:numId="10" w16cid:durableId="207187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79"/>
    <w:rsid w:val="000C2879"/>
    <w:rsid w:val="00111FEC"/>
    <w:rsid w:val="0014451D"/>
    <w:rsid w:val="001A7B7D"/>
    <w:rsid w:val="00241943"/>
    <w:rsid w:val="002A63B8"/>
    <w:rsid w:val="002D7DC5"/>
    <w:rsid w:val="0036560B"/>
    <w:rsid w:val="006054A3"/>
    <w:rsid w:val="006D1CB8"/>
    <w:rsid w:val="006D31C8"/>
    <w:rsid w:val="006E5FE5"/>
    <w:rsid w:val="0080402B"/>
    <w:rsid w:val="00A00D51"/>
    <w:rsid w:val="00AF38E4"/>
    <w:rsid w:val="00BD2FC8"/>
    <w:rsid w:val="00D8311C"/>
    <w:rsid w:val="00E07C76"/>
    <w:rsid w:val="00E23314"/>
    <w:rsid w:val="00E7509D"/>
    <w:rsid w:val="00E831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94F1"/>
  <w15:chartTrackingRefBased/>
  <w15:docId w15:val="{BFDAF44E-E4EF-4317-A91B-34AE07F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7B7D"/>
    <w:pPr>
      <w:ind w:left="720"/>
      <w:contextualSpacing/>
    </w:pPr>
  </w:style>
  <w:style w:type="paragraph" w:styleId="Buborkszveg">
    <w:name w:val="Balloon Text"/>
    <w:basedOn w:val="Norml"/>
    <w:link w:val="BuborkszvegChar"/>
    <w:uiPriority w:val="99"/>
    <w:semiHidden/>
    <w:unhideWhenUsed/>
    <w:rsid w:val="006D31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31C8"/>
    <w:rPr>
      <w:rFonts w:ascii="Segoe UI" w:hAnsi="Segoe UI" w:cs="Segoe UI"/>
      <w:sz w:val="18"/>
      <w:szCs w:val="18"/>
    </w:rPr>
  </w:style>
  <w:style w:type="paragraph" w:customStyle="1" w:styleId="Alaprtelmezett">
    <w:name w:val="Alapértelmezett"/>
    <w:rsid w:val="00D8311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hu-H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3040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Tóth Krisztina</dc:creator>
  <cp:keywords/>
  <dc:description/>
  <cp:lastModifiedBy>Narancsik Boglárka</cp:lastModifiedBy>
  <cp:revision>3</cp:revision>
  <cp:lastPrinted>2022-05-20T06:48:00Z</cp:lastPrinted>
  <dcterms:created xsi:type="dcterms:W3CDTF">2022-06-01T11:59:00Z</dcterms:created>
  <dcterms:modified xsi:type="dcterms:W3CDTF">2022-06-01T12:01:00Z</dcterms:modified>
</cp:coreProperties>
</file>